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CE94" w14:textId="77777777" w:rsidR="00B650D7" w:rsidRDefault="00B650D7">
      <w:pPr>
        <w:rPr>
          <w:rFonts w:ascii="Times New Roman" w:hAnsi="Times New Roman" w:cs="Times New Roman"/>
          <w:sz w:val="24"/>
          <w:szCs w:val="24"/>
        </w:rPr>
      </w:pPr>
    </w:p>
    <w:p w14:paraId="67DBDB89" w14:textId="05DD04B1" w:rsidR="00B650D7" w:rsidRPr="00EB6AB4" w:rsidRDefault="00610F35">
      <w:pPr>
        <w:rPr>
          <w:rFonts w:ascii="Times New Roman" w:hAnsi="Times New Roman" w:cs="Times New Roman"/>
          <w:sz w:val="24"/>
          <w:szCs w:val="24"/>
        </w:rPr>
      </w:pPr>
      <w:r w:rsidRPr="00EB6AB4">
        <w:rPr>
          <w:rFonts w:ascii="Times New Roman" w:hAnsi="Times New Roman" w:cs="Times New Roman"/>
          <w:sz w:val="24"/>
          <w:szCs w:val="24"/>
        </w:rPr>
        <w:t xml:space="preserve">Dear </w:t>
      </w:r>
      <w:r w:rsidR="004655D7" w:rsidRPr="00EB6AB4">
        <w:rPr>
          <w:rFonts w:ascii="Times New Roman" w:hAnsi="Times New Roman" w:cs="Times New Roman"/>
          <w:sz w:val="24"/>
          <w:szCs w:val="24"/>
        </w:rPr>
        <w:t>Provider,</w:t>
      </w:r>
    </w:p>
    <w:p w14:paraId="5E6FFCFB" w14:textId="581119D5" w:rsidR="00713D85" w:rsidRDefault="00ED3F10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Jai Medical Systems, I want to t</w:t>
      </w:r>
      <w:r w:rsidR="00A61458">
        <w:rPr>
          <w:rFonts w:ascii="Times New Roman" w:hAnsi="Times New Roman" w:cs="Times New Roman"/>
          <w:sz w:val="24"/>
          <w:szCs w:val="24"/>
        </w:rPr>
        <w:t>hank you for your continued</w:t>
      </w:r>
      <w:r w:rsidR="00610D68">
        <w:rPr>
          <w:rFonts w:ascii="Times New Roman" w:hAnsi="Times New Roman" w:cs="Times New Roman"/>
          <w:sz w:val="24"/>
          <w:szCs w:val="24"/>
        </w:rPr>
        <w:t xml:space="preserve"> care of our members and their vision care needs</w:t>
      </w:r>
      <w:r w:rsidR="00A61458">
        <w:rPr>
          <w:rFonts w:ascii="Times New Roman" w:hAnsi="Times New Roman" w:cs="Times New Roman"/>
          <w:sz w:val="24"/>
          <w:szCs w:val="24"/>
        </w:rPr>
        <w:t>.  In an effort to support our vision</w:t>
      </w:r>
      <w:r w:rsidR="00610D68">
        <w:rPr>
          <w:rFonts w:ascii="Times New Roman" w:hAnsi="Times New Roman" w:cs="Times New Roman"/>
          <w:sz w:val="24"/>
          <w:szCs w:val="24"/>
        </w:rPr>
        <w:t xml:space="preserve"> care</w:t>
      </w:r>
      <w:r w:rsidR="00A61458">
        <w:rPr>
          <w:rFonts w:ascii="Times New Roman" w:hAnsi="Times New Roman" w:cs="Times New Roman"/>
          <w:sz w:val="24"/>
          <w:szCs w:val="24"/>
        </w:rPr>
        <w:t xml:space="preserve"> providers and their continued efforts</w:t>
      </w:r>
      <w:r w:rsidR="00610D68">
        <w:rPr>
          <w:rFonts w:ascii="Times New Roman" w:hAnsi="Times New Roman" w:cs="Times New Roman"/>
          <w:sz w:val="24"/>
          <w:szCs w:val="24"/>
        </w:rPr>
        <w:t xml:space="preserve"> with our quality metrics</w:t>
      </w:r>
      <w:r w:rsidR="00A61458">
        <w:rPr>
          <w:rFonts w:ascii="Times New Roman" w:hAnsi="Times New Roman" w:cs="Times New Roman"/>
          <w:sz w:val="24"/>
          <w:szCs w:val="24"/>
        </w:rPr>
        <w:t xml:space="preserve">, I am pleased to share </w:t>
      </w:r>
      <w:r w:rsidR="00713D85">
        <w:rPr>
          <w:rFonts w:ascii="Times New Roman" w:hAnsi="Times New Roman" w:cs="Times New Roman"/>
          <w:sz w:val="24"/>
          <w:szCs w:val="24"/>
        </w:rPr>
        <w:t xml:space="preserve">the launch of </w:t>
      </w:r>
      <w:r w:rsidR="00713D85" w:rsidRPr="002D4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Jai Medical Systems’ Provider Incentive Program (PIP).</w:t>
      </w:r>
      <w:r w:rsidR="00713D85">
        <w:rPr>
          <w:rFonts w:ascii="Times New Roman" w:hAnsi="Times New Roman" w:cs="Times New Roman"/>
          <w:sz w:val="24"/>
          <w:szCs w:val="24"/>
        </w:rPr>
        <w:t xml:space="preserve">  Our PIP program is designed to reward our network providers with assisting us in meeting our quality goals and objectives by providing immediate</w:t>
      </w:r>
      <w:r w:rsidR="00C2088E">
        <w:rPr>
          <w:rFonts w:ascii="Times New Roman" w:hAnsi="Times New Roman" w:cs="Times New Roman"/>
          <w:sz w:val="24"/>
          <w:szCs w:val="24"/>
        </w:rPr>
        <w:t xml:space="preserve"> </w:t>
      </w:r>
      <w:r w:rsidR="00713D85">
        <w:rPr>
          <w:rFonts w:ascii="Times New Roman" w:hAnsi="Times New Roman" w:cs="Times New Roman"/>
          <w:sz w:val="24"/>
          <w:szCs w:val="24"/>
        </w:rPr>
        <w:t xml:space="preserve">financial rewards when appropriate </w:t>
      </w:r>
      <w:r w:rsidR="0015015D">
        <w:rPr>
          <w:rFonts w:ascii="Times New Roman" w:hAnsi="Times New Roman" w:cs="Times New Roman"/>
          <w:sz w:val="24"/>
          <w:szCs w:val="24"/>
        </w:rPr>
        <w:t xml:space="preserve">CPT II codes are submitted with medical claims, as appropriate. </w:t>
      </w:r>
    </w:p>
    <w:p w14:paraId="75069ABC" w14:textId="5822E68E" w:rsidR="00A61458" w:rsidRDefault="00713D85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15015D">
        <w:rPr>
          <w:rFonts w:ascii="Times New Roman" w:hAnsi="Times New Roman" w:cs="Times New Roman"/>
          <w:sz w:val="24"/>
          <w:szCs w:val="24"/>
        </w:rPr>
        <w:t xml:space="preserve">for our vision care providers, effective November 1, 2022, </w:t>
      </w:r>
      <w:r>
        <w:rPr>
          <w:rFonts w:ascii="Times New Roman" w:hAnsi="Times New Roman" w:cs="Times New Roman"/>
          <w:sz w:val="24"/>
          <w:szCs w:val="24"/>
        </w:rPr>
        <w:t>Jai Medical Systems</w:t>
      </w:r>
      <w:r w:rsidR="00A61458">
        <w:rPr>
          <w:rFonts w:ascii="Times New Roman" w:hAnsi="Times New Roman" w:cs="Times New Roman"/>
          <w:sz w:val="24"/>
          <w:szCs w:val="24"/>
        </w:rPr>
        <w:t xml:space="preserve"> is now </w:t>
      </w:r>
      <w:r w:rsidR="00D37DCE" w:rsidRPr="00EB6AB4">
        <w:rPr>
          <w:rFonts w:ascii="Times New Roman" w:hAnsi="Times New Roman" w:cs="Times New Roman"/>
          <w:sz w:val="24"/>
          <w:szCs w:val="24"/>
        </w:rPr>
        <w:t>offer</w:t>
      </w:r>
      <w:r w:rsidR="00A61458">
        <w:rPr>
          <w:rFonts w:ascii="Times New Roman" w:hAnsi="Times New Roman" w:cs="Times New Roman"/>
          <w:sz w:val="24"/>
          <w:szCs w:val="24"/>
        </w:rPr>
        <w:t>ing</w:t>
      </w:r>
      <w:r w:rsidR="004655D7" w:rsidRPr="00EB6AB4">
        <w:rPr>
          <w:rFonts w:ascii="Times New Roman" w:hAnsi="Times New Roman" w:cs="Times New Roman"/>
          <w:sz w:val="24"/>
          <w:szCs w:val="24"/>
        </w:rPr>
        <w:t xml:space="preserve"> </w:t>
      </w:r>
      <w:r w:rsidR="005A2C05">
        <w:rPr>
          <w:rFonts w:ascii="Times New Roman" w:hAnsi="Times New Roman" w:cs="Times New Roman"/>
          <w:sz w:val="24"/>
          <w:szCs w:val="24"/>
        </w:rPr>
        <w:t>a</w:t>
      </w:r>
      <w:r w:rsidR="0015015D">
        <w:rPr>
          <w:rFonts w:ascii="Times New Roman" w:hAnsi="Times New Roman" w:cs="Times New Roman"/>
          <w:sz w:val="24"/>
          <w:szCs w:val="24"/>
        </w:rPr>
        <w:t>n additional $20</w:t>
      </w:r>
      <w:r w:rsidR="005A2C05">
        <w:rPr>
          <w:rFonts w:ascii="Times New Roman" w:hAnsi="Times New Roman" w:cs="Times New Roman"/>
          <w:sz w:val="24"/>
          <w:szCs w:val="24"/>
        </w:rPr>
        <w:t xml:space="preserve"> incentive </w:t>
      </w:r>
      <w:r w:rsidR="004655D7" w:rsidRPr="00EB6AB4">
        <w:rPr>
          <w:rFonts w:ascii="Times New Roman" w:hAnsi="Times New Roman" w:cs="Times New Roman"/>
          <w:sz w:val="24"/>
          <w:szCs w:val="24"/>
        </w:rPr>
        <w:t xml:space="preserve">for </w:t>
      </w:r>
      <w:r w:rsidR="005A2C05">
        <w:rPr>
          <w:rFonts w:ascii="Times New Roman" w:hAnsi="Times New Roman" w:cs="Times New Roman"/>
          <w:sz w:val="24"/>
          <w:szCs w:val="24"/>
        </w:rPr>
        <w:t xml:space="preserve">the appropriate </w:t>
      </w:r>
      <w:r w:rsidR="004655D7" w:rsidRPr="00EB6AB4">
        <w:rPr>
          <w:rFonts w:ascii="Times New Roman" w:hAnsi="Times New Roman" w:cs="Times New Roman"/>
          <w:sz w:val="24"/>
          <w:szCs w:val="24"/>
        </w:rPr>
        <w:t>utilization of</w:t>
      </w:r>
      <w:r w:rsidR="0015015D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4655D7" w:rsidRPr="00EB6AB4">
        <w:rPr>
          <w:rFonts w:ascii="Times New Roman" w:hAnsi="Times New Roman" w:cs="Times New Roman"/>
          <w:sz w:val="24"/>
          <w:szCs w:val="24"/>
        </w:rPr>
        <w:t>CPT</w:t>
      </w:r>
      <w:r w:rsidR="00065105" w:rsidRPr="00EB6AB4">
        <w:rPr>
          <w:rFonts w:ascii="Times New Roman" w:hAnsi="Times New Roman" w:cs="Times New Roman"/>
          <w:sz w:val="24"/>
          <w:szCs w:val="24"/>
        </w:rPr>
        <w:t xml:space="preserve"> Category II (CPT II) </w:t>
      </w:r>
      <w:r w:rsidR="004655D7" w:rsidRPr="00EB6AB4">
        <w:rPr>
          <w:rFonts w:ascii="Times New Roman" w:hAnsi="Times New Roman" w:cs="Times New Roman"/>
          <w:sz w:val="24"/>
          <w:szCs w:val="24"/>
        </w:rPr>
        <w:t>codes</w:t>
      </w:r>
      <w:r w:rsidR="00610D68">
        <w:rPr>
          <w:rFonts w:ascii="Times New Roman" w:hAnsi="Times New Roman" w:cs="Times New Roman"/>
          <w:sz w:val="24"/>
          <w:szCs w:val="24"/>
        </w:rPr>
        <w:t xml:space="preserve"> for </w:t>
      </w:r>
      <w:r w:rsidR="00610D68" w:rsidRPr="00610D68">
        <w:rPr>
          <w:rFonts w:ascii="Times New Roman" w:hAnsi="Times New Roman" w:cs="Times New Roman"/>
          <w:sz w:val="24"/>
          <w:szCs w:val="24"/>
        </w:rPr>
        <w:t>Dilated Retinal</w:t>
      </w:r>
      <w:r w:rsidR="00ED3F10">
        <w:rPr>
          <w:rFonts w:ascii="Times New Roman" w:hAnsi="Times New Roman" w:cs="Times New Roman"/>
          <w:sz w:val="24"/>
          <w:szCs w:val="24"/>
        </w:rPr>
        <w:t xml:space="preserve"> Eye Exams</w:t>
      </w:r>
      <w:r w:rsidR="0015015D">
        <w:rPr>
          <w:rFonts w:ascii="Times New Roman" w:hAnsi="Times New Roman" w:cs="Times New Roman"/>
          <w:sz w:val="24"/>
          <w:szCs w:val="24"/>
        </w:rPr>
        <w:t xml:space="preserve"> on claims. </w:t>
      </w:r>
    </w:p>
    <w:tbl>
      <w:tblPr>
        <w:tblStyle w:val="TableGrid"/>
        <w:tblpPr w:leftFromText="180" w:rightFromText="180" w:vertAnchor="text" w:horzAnchor="margin" w:tblpY="122"/>
        <w:tblW w:w="9265" w:type="dxa"/>
        <w:tblLook w:val="04A0" w:firstRow="1" w:lastRow="0" w:firstColumn="1" w:lastColumn="0" w:noHBand="0" w:noVBand="1"/>
      </w:tblPr>
      <w:tblGrid>
        <w:gridCol w:w="1255"/>
        <w:gridCol w:w="1597"/>
        <w:gridCol w:w="5243"/>
        <w:gridCol w:w="1170"/>
      </w:tblGrid>
      <w:tr w:rsidR="0015015D" w:rsidRPr="008172E6" w14:paraId="1AF0B463" w14:textId="77777777" w:rsidTr="0015015D">
        <w:trPr>
          <w:trHeight w:val="530"/>
        </w:trPr>
        <w:tc>
          <w:tcPr>
            <w:tcW w:w="1255" w:type="dxa"/>
            <w:shd w:val="clear" w:color="auto" w:fill="C5E0B3" w:themeFill="accent6" w:themeFillTint="66"/>
          </w:tcPr>
          <w:p w14:paraId="6B7C16F5" w14:textId="77777777" w:rsidR="0015015D" w:rsidRPr="00610D68" w:rsidRDefault="0015015D" w:rsidP="001501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 II Code</w:t>
            </w:r>
          </w:p>
        </w:tc>
        <w:tc>
          <w:tcPr>
            <w:tcW w:w="1597" w:type="dxa"/>
            <w:shd w:val="clear" w:color="auto" w:fill="C5E0B3" w:themeFill="accent6" w:themeFillTint="66"/>
          </w:tcPr>
          <w:p w14:paraId="12899EA8" w14:textId="77777777" w:rsidR="0015015D" w:rsidRPr="00610D68" w:rsidRDefault="0015015D" w:rsidP="001501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Value Set</w:t>
            </w:r>
          </w:p>
        </w:tc>
        <w:tc>
          <w:tcPr>
            <w:tcW w:w="5243" w:type="dxa"/>
            <w:shd w:val="clear" w:color="auto" w:fill="C5E0B3" w:themeFill="accent6" w:themeFillTint="66"/>
          </w:tcPr>
          <w:p w14:paraId="44984B01" w14:textId="77777777" w:rsidR="0015015D" w:rsidRPr="00610D68" w:rsidRDefault="0015015D" w:rsidP="001501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Brief Description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21823324" w14:textId="77777777" w:rsidR="0015015D" w:rsidRPr="00610D68" w:rsidRDefault="0015015D" w:rsidP="001501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Incentive Amount</w:t>
            </w:r>
          </w:p>
        </w:tc>
      </w:tr>
      <w:tr w:rsidR="0015015D" w:rsidRPr="008172E6" w14:paraId="22DC9B75" w14:textId="77777777" w:rsidTr="0015015D">
        <w:trPr>
          <w:trHeight w:val="625"/>
        </w:trPr>
        <w:tc>
          <w:tcPr>
            <w:tcW w:w="1255" w:type="dxa"/>
          </w:tcPr>
          <w:p w14:paraId="1F44F84F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2022F</w:t>
            </w:r>
          </w:p>
        </w:tc>
        <w:tc>
          <w:tcPr>
            <w:tcW w:w="1597" w:type="dxa"/>
          </w:tcPr>
          <w:p w14:paraId="33F6A6F9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 Evidence of Retinopathy</w:t>
            </w:r>
          </w:p>
        </w:tc>
        <w:tc>
          <w:tcPr>
            <w:tcW w:w="5243" w:type="dxa"/>
          </w:tcPr>
          <w:p w14:paraId="187061BF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Dilated retinal eye exam with interpretation by an ophthalmologist or optometrist documented and reviewed; with evidence of retinopathy (DM)</w:t>
            </w:r>
          </w:p>
        </w:tc>
        <w:tc>
          <w:tcPr>
            <w:tcW w:w="1170" w:type="dxa"/>
          </w:tcPr>
          <w:p w14:paraId="2A629436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  <w:tr w:rsidR="0015015D" w:rsidRPr="008172E6" w14:paraId="20DB2DCA" w14:textId="77777777" w:rsidTr="0015015D">
        <w:trPr>
          <w:trHeight w:val="736"/>
        </w:trPr>
        <w:tc>
          <w:tcPr>
            <w:tcW w:w="1255" w:type="dxa"/>
          </w:tcPr>
          <w:p w14:paraId="0444A80E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2024F</w:t>
            </w:r>
          </w:p>
        </w:tc>
        <w:tc>
          <w:tcPr>
            <w:tcW w:w="1597" w:type="dxa"/>
          </w:tcPr>
          <w:p w14:paraId="58EFDEAD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 Evidence of Retinopathy</w:t>
            </w:r>
          </w:p>
        </w:tc>
        <w:tc>
          <w:tcPr>
            <w:tcW w:w="5243" w:type="dxa"/>
          </w:tcPr>
          <w:p w14:paraId="053E7887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standard field stereoscopic retinal photos with interpretation by an ophthalmologist or optometrist documented and reviewed; with evidence of retinopathy (DM)</w:t>
            </w:r>
          </w:p>
        </w:tc>
        <w:tc>
          <w:tcPr>
            <w:tcW w:w="1170" w:type="dxa"/>
          </w:tcPr>
          <w:p w14:paraId="48A2992D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  <w:tr w:rsidR="0015015D" w:rsidRPr="008172E6" w14:paraId="674621B1" w14:textId="77777777" w:rsidTr="0015015D">
        <w:trPr>
          <w:trHeight w:val="680"/>
        </w:trPr>
        <w:tc>
          <w:tcPr>
            <w:tcW w:w="1255" w:type="dxa"/>
          </w:tcPr>
          <w:p w14:paraId="13785B14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2026F</w:t>
            </w:r>
          </w:p>
        </w:tc>
        <w:tc>
          <w:tcPr>
            <w:tcW w:w="1597" w:type="dxa"/>
          </w:tcPr>
          <w:p w14:paraId="0B4AC6B1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 Evidence of Retinopathy</w:t>
            </w:r>
          </w:p>
        </w:tc>
        <w:tc>
          <w:tcPr>
            <w:tcW w:w="5243" w:type="dxa"/>
          </w:tcPr>
          <w:p w14:paraId="4EB51F29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imaging validated to match diagnosis from 7 standard field stereoscopic retinal photos results documented and reviewed; with evidence of retinopathy (DM)</w:t>
            </w:r>
          </w:p>
        </w:tc>
        <w:tc>
          <w:tcPr>
            <w:tcW w:w="1170" w:type="dxa"/>
          </w:tcPr>
          <w:p w14:paraId="15793DD7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  <w:tr w:rsidR="0015015D" w:rsidRPr="008172E6" w14:paraId="40882B93" w14:textId="77777777" w:rsidTr="0015015D">
        <w:trPr>
          <w:trHeight w:val="674"/>
        </w:trPr>
        <w:tc>
          <w:tcPr>
            <w:tcW w:w="1255" w:type="dxa"/>
          </w:tcPr>
          <w:p w14:paraId="0887732C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2023F</w:t>
            </w:r>
          </w:p>
        </w:tc>
        <w:tc>
          <w:tcPr>
            <w:tcW w:w="1597" w:type="dxa"/>
          </w:tcPr>
          <w:p w14:paraId="4F5A19BA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Without Evidence of Retinopathy</w:t>
            </w:r>
          </w:p>
        </w:tc>
        <w:tc>
          <w:tcPr>
            <w:tcW w:w="5243" w:type="dxa"/>
          </w:tcPr>
          <w:p w14:paraId="4E99DDFE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Dilated retinal eye exam with interpretation by an ophthalmologist or optometrist documented and reviewed; without evidence of retinopathy (DM)</w:t>
            </w:r>
          </w:p>
        </w:tc>
        <w:tc>
          <w:tcPr>
            <w:tcW w:w="1170" w:type="dxa"/>
          </w:tcPr>
          <w:p w14:paraId="7FE648EA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  <w:tr w:rsidR="0015015D" w:rsidRPr="008172E6" w14:paraId="4C1DDA65" w14:textId="77777777" w:rsidTr="0015015D">
        <w:trPr>
          <w:trHeight w:val="1174"/>
        </w:trPr>
        <w:tc>
          <w:tcPr>
            <w:tcW w:w="1255" w:type="dxa"/>
          </w:tcPr>
          <w:p w14:paraId="42FC75E7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2025F</w:t>
            </w:r>
          </w:p>
        </w:tc>
        <w:tc>
          <w:tcPr>
            <w:tcW w:w="1597" w:type="dxa"/>
          </w:tcPr>
          <w:p w14:paraId="6A43EE0A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Without Evidence of Retinopathy</w:t>
            </w:r>
          </w:p>
        </w:tc>
        <w:tc>
          <w:tcPr>
            <w:tcW w:w="5243" w:type="dxa"/>
          </w:tcPr>
          <w:p w14:paraId="4B0FEEA4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standard field stereoscopic retinal photos with interpretation by an ophthalmologist or optometrist documented and reviewed; without evidence of retinopathy (DM)</w:t>
            </w:r>
          </w:p>
        </w:tc>
        <w:tc>
          <w:tcPr>
            <w:tcW w:w="1170" w:type="dxa"/>
          </w:tcPr>
          <w:p w14:paraId="3D42F0D4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  <w:tr w:rsidR="0015015D" w:rsidRPr="008172E6" w14:paraId="7A3B8957" w14:textId="77777777" w:rsidTr="0015015D">
        <w:trPr>
          <w:trHeight w:val="695"/>
        </w:trPr>
        <w:tc>
          <w:tcPr>
            <w:tcW w:w="1255" w:type="dxa"/>
          </w:tcPr>
          <w:p w14:paraId="30502551" w14:textId="77777777" w:rsidR="0015015D" w:rsidRPr="004F2AA8" w:rsidRDefault="0015015D" w:rsidP="00150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2033F</w:t>
            </w:r>
          </w:p>
        </w:tc>
        <w:tc>
          <w:tcPr>
            <w:tcW w:w="1597" w:type="dxa"/>
          </w:tcPr>
          <w:p w14:paraId="0DB458FD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Exam Without Evidence of Retinopathy</w:t>
            </w:r>
          </w:p>
        </w:tc>
        <w:tc>
          <w:tcPr>
            <w:tcW w:w="5243" w:type="dxa"/>
          </w:tcPr>
          <w:p w14:paraId="5AC69D1A" w14:textId="77777777" w:rsidR="0015015D" w:rsidRPr="00610D68" w:rsidRDefault="0015015D" w:rsidP="00150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D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Eye imaging validated to match diagnosis from 7 standard field stereoscopic retinal photos results documented and reviewed; without evidence of retinopathy (DM)</w:t>
            </w:r>
          </w:p>
        </w:tc>
        <w:tc>
          <w:tcPr>
            <w:tcW w:w="1170" w:type="dxa"/>
          </w:tcPr>
          <w:p w14:paraId="1085DB52" w14:textId="77777777" w:rsidR="0015015D" w:rsidRPr="004F2AA8" w:rsidRDefault="0015015D" w:rsidP="001501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2A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$20</w:t>
            </w:r>
          </w:p>
        </w:tc>
      </w:tr>
    </w:tbl>
    <w:p w14:paraId="137AB24A" w14:textId="440C556A" w:rsidR="008172E6" w:rsidRDefault="0015015D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61458">
        <w:rPr>
          <w:rFonts w:ascii="Times New Roman" w:hAnsi="Times New Roman" w:cs="Times New Roman"/>
          <w:sz w:val="24"/>
          <w:szCs w:val="24"/>
        </w:rPr>
        <w:t>Please be advised that t</w:t>
      </w:r>
      <w:r w:rsidR="00D37DCE" w:rsidRPr="00EB6AB4">
        <w:rPr>
          <w:rFonts w:ascii="Times New Roman" w:hAnsi="Times New Roman" w:cs="Times New Roman"/>
          <w:sz w:val="24"/>
          <w:szCs w:val="24"/>
        </w:rPr>
        <w:t xml:space="preserve">hese codes </w:t>
      </w:r>
      <w:r w:rsidR="000C3016">
        <w:rPr>
          <w:rFonts w:ascii="Times New Roman" w:hAnsi="Times New Roman" w:cs="Times New Roman"/>
          <w:sz w:val="24"/>
          <w:szCs w:val="24"/>
        </w:rPr>
        <w:t xml:space="preserve">must be submitted in addition to the appropriate, typical CPT code to aid in </w:t>
      </w:r>
      <w:r w:rsidR="00D37DCE" w:rsidRPr="00EB6AB4">
        <w:rPr>
          <w:rFonts w:ascii="Times New Roman" w:hAnsi="Times New Roman" w:cs="Times New Roman"/>
          <w:sz w:val="24"/>
          <w:szCs w:val="24"/>
        </w:rPr>
        <w:t>our evaluation of performance measures</w:t>
      </w:r>
      <w:r w:rsidR="00065105" w:rsidRPr="00EB6AB4">
        <w:rPr>
          <w:rFonts w:ascii="Times New Roman" w:hAnsi="Times New Roman" w:cs="Times New Roman"/>
          <w:sz w:val="24"/>
          <w:szCs w:val="24"/>
        </w:rPr>
        <w:t xml:space="preserve"> including Healthcare Effectiveness Data and Information Set (HEDIS)</w:t>
      </w:r>
      <w:r w:rsidR="00D37DCE" w:rsidRPr="00EB6AB4">
        <w:rPr>
          <w:rFonts w:ascii="Times New Roman" w:hAnsi="Times New Roman" w:cs="Times New Roman"/>
          <w:sz w:val="24"/>
          <w:szCs w:val="24"/>
        </w:rPr>
        <w:t xml:space="preserve">. </w:t>
      </w:r>
      <w:r w:rsidR="00E82149">
        <w:rPr>
          <w:rFonts w:ascii="Times New Roman" w:hAnsi="Times New Roman" w:cs="Times New Roman"/>
          <w:sz w:val="24"/>
          <w:szCs w:val="24"/>
        </w:rPr>
        <w:t xml:space="preserve"> </w:t>
      </w:r>
      <w:r w:rsidR="00B650D7">
        <w:rPr>
          <w:rFonts w:ascii="Times New Roman" w:hAnsi="Times New Roman" w:cs="Times New Roman"/>
          <w:sz w:val="24"/>
          <w:szCs w:val="24"/>
        </w:rPr>
        <w:t>Your usage</w:t>
      </w:r>
      <w:r w:rsidR="00D37DCE" w:rsidRPr="00EB6AB4">
        <w:rPr>
          <w:rFonts w:ascii="Times New Roman" w:hAnsi="Times New Roman" w:cs="Times New Roman"/>
          <w:sz w:val="24"/>
          <w:szCs w:val="24"/>
        </w:rPr>
        <w:t xml:space="preserve"> of the</w:t>
      </w:r>
      <w:r w:rsidR="00A61458">
        <w:rPr>
          <w:rFonts w:ascii="Times New Roman" w:hAnsi="Times New Roman" w:cs="Times New Roman"/>
          <w:sz w:val="24"/>
          <w:szCs w:val="24"/>
        </w:rPr>
        <w:t xml:space="preserve">se </w:t>
      </w:r>
      <w:r w:rsidR="00D37DCE" w:rsidRPr="00EB6AB4">
        <w:rPr>
          <w:rFonts w:ascii="Times New Roman" w:hAnsi="Times New Roman" w:cs="Times New Roman"/>
          <w:sz w:val="24"/>
          <w:szCs w:val="24"/>
        </w:rPr>
        <w:t xml:space="preserve">CPT II codes will negate the need for </w:t>
      </w:r>
      <w:r w:rsidR="00610D68">
        <w:rPr>
          <w:rFonts w:ascii="Times New Roman" w:hAnsi="Times New Roman" w:cs="Times New Roman"/>
          <w:sz w:val="24"/>
          <w:szCs w:val="24"/>
        </w:rPr>
        <w:t xml:space="preserve">an attestation as the </w:t>
      </w:r>
      <w:r w:rsidR="00B650D7">
        <w:rPr>
          <w:rFonts w:ascii="Times New Roman" w:hAnsi="Times New Roman" w:cs="Times New Roman"/>
          <w:sz w:val="24"/>
          <w:szCs w:val="24"/>
        </w:rPr>
        <w:t>CPT II</w:t>
      </w:r>
      <w:r w:rsidR="00610D68">
        <w:rPr>
          <w:rFonts w:ascii="Times New Roman" w:hAnsi="Times New Roman" w:cs="Times New Roman"/>
          <w:sz w:val="24"/>
          <w:szCs w:val="24"/>
        </w:rPr>
        <w:t xml:space="preserve"> coding</w:t>
      </w:r>
      <w:r w:rsidR="00B650D7">
        <w:rPr>
          <w:rFonts w:ascii="Times New Roman" w:hAnsi="Times New Roman" w:cs="Times New Roman"/>
          <w:sz w:val="24"/>
          <w:szCs w:val="24"/>
        </w:rPr>
        <w:t xml:space="preserve"> </w:t>
      </w:r>
      <w:r w:rsidR="008172E6">
        <w:rPr>
          <w:rFonts w:ascii="Times New Roman" w:hAnsi="Times New Roman" w:cs="Times New Roman"/>
          <w:sz w:val="24"/>
          <w:szCs w:val="24"/>
        </w:rPr>
        <w:t>allows</w:t>
      </w:r>
      <w:r w:rsidR="00B650D7">
        <w:rPr>
          <w:rFonts w:ascii="Times New Roman" w:hAnsi="Times New Roman" w:cs="Times New Roman"/>
          <w:sz w:val="24"/>
          <w:szCs w:val="24"/>
        </w:rPr>
        <w:t xml:space="preserve"> for accurate tracking and monitoring of</w:t>
      </w:r>
      <w:r w:rsidR="00610D68">
        <w:rPr>
          <w:rFonts w:ascii="Times New Roman" w:hAnsi="Times New Roman" w:cs="Times New Roman"/>
          <w:sz w:val="24"/>
          <w:szCs w:val="24"/>
        </w:rPr>
        <w:t xml:space="preserve"> our member’s</w:t>
      </w:r>
      <w:r w:rsidR="00D37DCE" w:rsidRPr="00EB6AB4">
        <w:rPr>
          <w:rFonts w:ascii="Times New Roman" w:hAnsi="Times New Roman" w:cs="Times New Roman"/>
          <w:sz w:val="24"/>
          <w:szCs w:val="24"/>
        </w:rPr>
        <w:t xml:space="preserve"> retinopathy status</w:t>
      </w:r>
      <w:r w:rsidR="00B650D7">
        <w:rPr>
          <w:rFonts w:ascii="Times New Roman" w:hAnsi="Times New Roman" w:cs="Times New Roman"/>
          <w:sz w:val="24"/>
          <w:szCs w:val="24"/>
        </w:rPr>
        <w:t xml:space="preserve">. 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As a </w:t>
      </w:r>
      <w:r w:rsidR="00610D68">
        <w:rPr>
          <w:rFonts w:ascii="Times New Roman" w:hAnsi="Times New Roman" w:cs="Times New Roman"/>
          <w:sz w:val="24"/>
          <w:szCs w:val="24"/>
        </w:rPr>
        <w:t xml:space="preserve">participating </w:t>
      </w:r>
      <w:r w:rsidR="00EB6AB4" w:rsidRPr="00EB6AB4">
        <w:rPr>
          <w:rFonts w:ascii="Times New Roman" w:hAnsi="Times New Roman" w:cs="Times New Roman"/>
          <w:sz w:val="24"/>
          <w:szCs w:val="24"/>
        </w:rPr>
        <w:t>provider</w:t>
      </w:r>
      <w:r w:rsidR="008172E6">
        <w:rPr>
          <w:rFonts w:ascii="Times New Roman" w:hAnsi="Times New Roman" w:cs="Times New Roman"/>
          <w:sz w:val="24"/>
          <w:szCs w:val="24"/>
        </w:rPr>
        <w:t>,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 you</w:t>
      </w:r>
      <w:r w:rsidR="0094042B">
        <w:rPr>
          <w:rFonts w:ascii="Times New Roman" w:hAnsi="Times New Roman" w:cs="Times New Roman"/>
          <w:sz w:val="24"/>
          <w:szCs w:val="24"/>
        </w:rPr>
        <w:t xml:space="preserve"> can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 </w:t>
      </w:r>
      <w:r w:rsidR="0094042B">
        <w:rPr>
          <w:rFonts w:ascii="Times New Roman" w:hAnsi="Times New Roman" w:cs="Times New Roman"/>
          <w:sz w:val="24"/>
          <w:szCs w:val="24"/>
        </w:rPr>
        <w:t xml:space="preserve">receive 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reimbursement for </w:t>
      </w:r>
      <w:r w:rsidR="00610D68">
        <w:rPr>
          <w:rFonts w:ascii="Times New Roman" w:hAnsi="Times New Roman" w:cs="Times New Roman"/>
          <w:sz w:val="24"/>
          <w:szCs w:val="24"/>
        </w:rPr>
        <w:t xml:space="preserve">the 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use of </w:t>
      </w:r>
      <w:r w:rsidR="00610D68">
        <w:rPr>
          <w:rFonts w:ascii="Times New Roman" w:hAnsi="Times New Roman" w:cs="Times New Roman"/>
          <w:sz w:val="24"/>
          <w:szCs w:val="24"/>
        </w:rPr>
        <w:t xml:space="preserve">the above-mentioned </w:t>
      </w:r>
      <w:r w:rsidR="00EB6AB4" w:rsidRPr="00EB6AB4">
        <w:rPr>
          <w:rFonts w:ascii="Times New Roman" w:hAnsi="Times New Roman" w:cs="Times New Roman"/>
          <w:sz w:val="24"/>
          <w:szCs w:val="24"/>
        </w:rPr>
        <w:t>CPT</w:t>
      </w:r>
      <w:r w:rsidR="00B650D7">
        <w:rPr>
          <w:rFonts w:ascii="Times New Roman" w:hAnsi="Times New Roman" w:cs="Times New Roman"/>
          <w:sz w:val="24"/>
          <w:szCs w:val="24"/>
        </w:rPr>
        <w:t xml:space="preserve"> </w:t>
      </w:r>
      <w:r w:rsidR="00EB6AB4" w:rsidRPr="00EB6AB4">
        <w:rPr>
          <w:rFonts w:ascii="Times New Roman" w:hAnsi="Times New Roman" w:cs="Times New Roman"/>
          <w:sz w:val="24"/>
          <w:szCs w:val="24"/>
        </w:rPr>
        <w:t xml:space="preserve">II codes </w:t>
      </w:r>
      <w:r w:rsidR="00EB6AB4" w:rsidRPr="00EB6AB4">
        <w:rPr>
          <w:rFonts w:ascii="Times New Roman" w:hAnsi="Times New Roman" w:cs="Times New Roman"/>
          <w:b/>
          <w:bCs/>
          <w:sz w:val="24"/>
          <w:szCs w:val="24"/>
        </w:rPr>
        <w:t>once per service, per member, per calendar year</w:t>
      </w:r>
      <w:r w:rsidR="008172E6" w:rsidRPr="00EB6A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3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016" w:rsidRPr="000C3016">
        <w:rPr>
          <w:rFonts w:ascii="Times New Roman" w:hAnsi="Times New Roman" w:cs="Times New Roman"/>
          <w:sz w:val="24"/>
          <w:szCs w:val="24"/>
        </w:rPr>
        <w:t xml:space="preserve">Payments will be made in addition to any other appropriate charges. </w:t>
      </w:r>
    </w:p>
    <w:p w14:paraId="59C5DC84" w14:textId="77777777" w:rsidR="00DA6D88" w:rsidRDefault="00ED3F10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t</w:t>
      </w:r>
      <w:r w:rsidR="00610D68">
        <w:rPr>
          <w:rFonts w:ascii="Times New Roman" w:hAnsi="Times New Roman" w:cs="Times New Roman"/>
          <w:sz w:val="24"/>
          <w:szCs w:val="24"/>
        </w:rPr>
        <w:t>hank you again for your continued participation and partnership with our organization</w:t>
      </w:r>
      <w:r>
        <w:rPr>
          <w:rFonts w:ascii="Times New Roman" w:hAnsi="Times New Roman" w:cs="Times New Roman"/>
          <w:sz w:val="24"/>
          <w:szCs w:val="24"/>
        </w:rPr>
        <w:t>, and we hope that you will begin to utilize CPT II</w:t>
      </w:r>
      <w:r w:rsidR="00DA6D88">
        <w:rPr>
          <w:rFonts w:ascii="Times New Roman" w:hAnsi="Times New Roman" w:cs="Times New Roman"/>
          <w:sz w:val="24"/>
          <w:szCs w:val="24"/>
        </w:rPr>
        <w:t xml:space="preserve"> codes as soon as possible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A0F51" w14:textId="442FA1DC" w:rsidR="00065105" w:rsidRDefault="00ED3F10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related to this new initiative, please feel free to contact our Provider Relations Department at </w:t>
      </w:r>
      <w:hyperlink r:id="rId7" w:history="1">
        <w:r w:rsidRPr="00FA06A6">
          <w:rPr>
            <w:rStyle w:val="Hyperlink"/>
            <w:rFonts w:ascii="Times New Roman" w:hAnsi="Times New Roman" w:cs="Times New Roman"/>
            <w:sz w:val="24"/>
            <w:szCs w:val="24"/>
          </w:rPr>
          <w:t>providerrelations@jaimedical.com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53707" w14:textId="6193099B" w:rsidR="00C37735" w:rsidRDefault="00C37735" w:rsidP="00A61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14:paraId="2FFA733D" w14:textId="08D0FEDE" w:rsidR="00C37735" w:rsidRDefault="00C37735" w:rsidP="00C3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Hennrietta Dodoo</w:t>
      </w:r>
    </w:p>
    <w:p w14:paraId="54CE2D60" w14:textId="17559201" w:rsidR="00C37735" w:rsidRDefault="00C37735" w:rsidP="00C3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Provider Relations </w:t>
      </w:r>
    </w:p>
    <w:p w14:paraId="13D67E3D" w14:textId="77777777" w:rsidR="00A61458" w:rsidRPr="00EB6AB4" w:rsidRDefault="00A61458" w:rsidP="00065105">
      <w:pPr>
        <w:rPr>
          <w:rFonts w:ascii="Times New Roman" w:hAnsi="Times New Roman" w:cs="Times New Roman"/>
          <w:sz w:val="24"/>
          <w:szCs w:val="24"/>
        </w:rPr>
      </w:pPr>
    </w:p>
    <w:p w14:paraId="4BDA32E9" w14:textId="77777777" w:rsidR="00EB6AB4" w:rsidRPr="00EB6AB4" w:rsidRDefault="00EB6AB4" w:rsidP="00065105">
      <w:pPr>
        <w:rPr>
          <w:rFonts w:ascii="Times New Roman" w:hAnsi="Times New Roman" w:cs="Times New Roman"/>
          <w:sz w:val="24"/>
          <w:szCs w:val="24"/>
        </w:rPr>
      </w:pPr>
    </w:p>
    <w:sectPr w:rsidR="00EB6AB4" w:rsidRPr="00EB6AB4" w:rsidSect="00713D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6821" w14:textId="77777777" w:rsidR="005F0F3F" w:rsidRDefault="005F0F3F" w:rsidP="00EB6AB4">
      <w:pPr>
        <w:spacing w:after="0" w:line="240" w:lineRule="auto"/>
      </w:pPr>
      <w:r>
        <w:separator/>
      </w:r>
    </w:p>
  </w:endnote>
  <w:endnote w:type="continuationSeparator" w:id="0">
    <w:p w14:paraId="103E156E" w14:textId="77777777" w:rsidR="005F0F3F" w:rsidRDefault="005F0F3F" w:rsidP="00EB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140C" w14:textId="77777777" w:rsidR="005F0F3F" w:rsidRDefault="005F0F3F" w:rsidP="00EB6AB4">
      <w:pPr>
        <w:spacing w:after="0" w:line="240" w:lineRule="auto"/>
      </w:pPr>
      <w:r>
        <w:separator/>
      </w:r>
    </w:p>
  </w:footnote>
  <w:footnote w:type="continuationSeparator" w:id="0">
    <w:p w14:paraId="28760A40" w14:textId="77777777" w:rsidR="005F0F3F" w:rsidRDefault="005F0F3F" w:rsidP="00EB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91FC" w14:textId="6BBE67C9" w:rsidR="00B650D7" w:rsidRDefault="00B650D7">
    <w:pPr>
      <w:pStyle w:val="Header"/>
    </w:pPr>
    <w:r>
      <w:rPr>
        <w:noProof/>
      </w:rPr>
      <w:drawing>
        <wp:inline distT="0" distB="0" distL="0" distR="0" wp14:anchorId="1A57433D" wp14:editId="4263DB3C">
          <wp:extent cx="594423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A75"/>
    <w:multiLevelType w:val="hybridMultilevel"/>
    <w:tmpl w:val="7CBCDA50"/>
    <w:lvl w:ilvl="0" w:tplc="9EE066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3132"/>
    <w:multiLevelType w:val="hybridMultilevel"/>
    <w:tmpl w:val="0D802F98"/>
    <w:lvl w:ilvl="0" w:tplc="20364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35"/>
    <w:rsid w:val="00065105"/>
    <w:rsid w:val="000C3016"/>
    <w:rsid w:val="0015015D"/>
    <w:rsid w:val="002D484F"/>
    <w:rsid w:val="004655D7"/>
    <w:rsid w:val="004F2AA8"/>
    <w:rsid w:val="005A2C05"/>
    <w:rsid w:val="005F0F3F"/>
    <w:rsid w:val="00610D68"/>
    <w:rsid w:val="00610F35"/>
    <w:rsid w:val="006B51A4"/>
    <w:rsid w:val="006E0042"/>
    <w:rsid w:val="00702E7F"/>
    <w:rsid w:val="00713D85"/>
    <w:rsid w:val="007E6AF5"/>
    <w:rsid w:val="008172E6"/>
    <w:rsid w:val="008A2E7C"/>
    <w:rsid w:val="00907739"/>
    <w:rsid w:val="0094042B"/>
    <w:rsid w:val="00A61458"/>
    <w:rsid w:val="00B650D7"/>
    <w:rsid w:val="00C2088E"/>
    <w:rsid w:val="00C37735"/>
    <w:rsid w:val="00D073B4"/>
    <w:rsid w:val="00D37DCE"/>
    <w:rsid w:val="00DA6D88"/>
    <w:rsid w:val="00E82149"/>
    <w:rsid w:val="00EB6AB4"/>
    <w:rsid w:val="00ED3F10"/>
    <w:rsid w:val="00F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3ED0"/>
  <w15:chartTrackingRefBased/>
  <w15:docId w15:val="{6B52EBB9-F838-4273-9984-850103E9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B4"/>
  </w:style>
  <w:style w:type="paragraph" w:styleId="Footer">
    <w:name w:val="footer"/>
    <w:basedOn w:val="Normal"/>
    <w:link w:val="FooterChar"/>
    <w:uiPriority w:val="99"/>
    <w:unhideWhenUsed/>
    <w:rsid w:val="00EB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B4"/>
  </w:style>
  <w:style w:type="table" w:styleId="TableGrid">
    <w:name w:val="Table Grid"/>
    <w:basedOn w:val="TableNormal"/>
    <w:uiPriority w:val="39"/>
    <w:rsid w:val="00B6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iderrelations@jai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Anoruo</dc:creator>
  <cp:keywords/>
  <dc:description/>
  <cp:lastModifiedBy>Sophia Lupinek</cp:lastModifiedBy>
  <cp:revision>2</cp:revision>
  <cp:lastPrinted>2022-10-19T20:36:00Z</cp:lastPrinted>
  <dcterms:created xsi:type="dcterms:W3CDTF">2022-10-28T20:04:00Z</dcterms:created>
  <dcterms:modified xsi:type="dcterms:W3CDTF">2022-10-28T20:04:00Z</dcterms:modified>
</cp:coreProperties>
</file>